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768" w:rsidRPr="007B6E57" w:rsidRDefault="007B6E57" w:rsidP="007B6E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7B6E57">
        <w:rPr>
          <w:sz w:val="72"/>
          <w:szCs w:val="72"/>
        </w:rPr>
        <w:t>Forensics Lesson 9</w:t>
      </w:r>
    </w:p>
    <w:p w:rsidR="007B6E57" w:rsidRPr="007B6E57" w:rsidRDefault="007B6E57" w:rsidP="007B6E57">
      <w:pPr>
        <w:jc w:val="center"/>
        <w:rPr>
          <w:sz w:val="96"/>
          <w:szCs w:val="96"/>
        </w:rPr>
      </w:pPr>
      <w:r w:rsidRPr="007B6E57">
        <w:rPr>
          <w:sz w:val="96"/>
          <w:szCs w:val="96"/>
        </w:rPr>
        <w:t>Forensic Anthropology</w:t>
      </w:r>
    </w:p>
    <w:p w:rsidR="007B6E57" w:rsidRDefault="007B6E57"/>
    <w:p w:rsidR="007B6E57" w:rsidRDefault="007B6E57"/>
    <w:p w:rsidR="007B6E57" w:rsidRDefault="007B6E57"/>
    <w:p w:rsidR="007B6E57" w:rsidRDefault="007B6E57">
      <w:r>
        <w:t>Quiz Date:</w:t>
      </w:r>
    </w:p>
    <w:p w:rsidR="007B6E57" w:rsidRDefault="00C8282C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2068268</wp:posOffset>
            </wp:positionH>
            <wp:positionV relativeFrom="paragraph">
              <wp:posOffset>275293</wp:posOffset>
            </wp:positionV>
            <wp:extent cx="3875259" cy="5741332"/>
            <wp:effectExtent l="0" t="0" r="0" b="0"/>
            <wp:wrapNone/>
            <wp:docPr id="1" name="Picture 1" descr="Image result for skeleto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keleton draw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912" cy="574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6E57" w:rsidRDefault="007B6E57"/>
    <w:p w:rsidR="007B6E57" w:rsidRDefault="007B6E57"/>
    <w:p w:rsidR="007B6E57" w:rsidRDefault="007B6E57">
      <w:r>
        <w:t>Vocabulary</w:t>
      </w:r>
    </w:p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Default="007B6E57"/>
    <w:p w:rsidR="007B6E57" w:rsidRPr="00F5094B" w:rsidRDefault="007B6E57" w:rsidP="00F5094B">
      <w:pPr>
        <w:ind w:right="5040"/>
        <w:rPr>
          <w:b/>
        </w:rPr>
      </w:pPr>
      <w:r w:rsidRPr="00F5094B">
        <w:rPr>
          <w:b/>
        </w:rPr>
        <w:lastRenderedPageBreak/>
        <w:t>FORENSIC ANTHROPOLOGY</w:t>
      </w:r>
    </w:p>
    <w:p w:rsidR="007B6E57" w:rsidRDefault="007B6E57" w:rsidP="00F5094B">
      <w:pPr>
        <w:pStyle w:val="ListParagraph"/>
        <w:numPr>
          <w:ilvl w:val="0"/>
          <w:numId w:val="6"/>
        </w:numPr>
        <w:ind w:right="5040"/>
      </w:pPr>
      <w:r>
        <w:t xml:space="preserve">Forensic anthropology is the application of anthropology to criminal investigations. </w:t>
      </w:r>
    </w:p>
    <w:p w:rsidR="007B6E57" w:rsidRDefault="007B6E57" w:rsidP="00F5094B">
      <w:pPr>
        <w:pStyle w:val="ListParagraph"/>
        <w:numPr>
          <w:ilvl w:val="0"/>
          <w:numId w:val="6"/>
        </w:numPr>
        <w:ind w:right="5040"/>
      </w:pPr>
      <w:r>
        <w:t>It incorporates concepts and methods from biological anthropology (the study of the physical aspects of humanity).</w:t>
      </w:r>
    </w:p>
    <w:p w:rsidR="007B6E57" w:rsidRDefault="007B6E57" w:rsidP="00F5094B">
      <w:pPr>
        <w:pStyle w:val="ListParagraph"/>
        <w:numPr>
          <w:ilvl w:val="0"/>
          <w:numId w:val="6"/>
        </w:numPr>
        <w:ind w:right="5040"/>
      </w:pPr>
      <w:r>
        <w:t xml:space="preserve">Identifying unknown individuals is a key part of forensic anthropology. </w:t>
      </w:r>
    </w:p>
    <w:p w:rsidR="007B6E57" w:rsidRDefault="007B6E57" w:rsidP="00F5094B">
      <w:pPr>
        <w:pStyle w:val="ListParagraph"/>
        <w:numPr>
          <w:ilvl w:val="0"/>
          <w:numId w:val="6"/>
        </w:numPr>
        <w:ind w:right="5040"/>
      </w:pPr>
      <w:r>
        <w:t xml:space="preserve">Anthropologists assist in identifications primarily by constructing a biological profile. </w:t>
      </w:r>
    </w:p>
    <w:p w:rsidR="007B6E57" w:rsidRDefault="007B6E57" w:rsidP="00F5094B">
      <w:pPr>
        <w:pStyle w:val="ListParagraph"/>
        <w:numPr>
          <w:ilvl w:val="0"/>
          <w:numId w:val="6"/>
        </w:numPr>
        <w:ind w:right="5040"/>
      </w:pPr>
      <w:r>
        <w:t xml:space="preserve">This includes estimating age, sex, stature, and ancestry, as well as identifying specific characteristics, like diseases or injuries. </w:t>
      </w:r>
    </w:p>
    <w:p w:rsidR="007B6E57" w:rsidRDefault="007B6E57" w:rsidP="00F5094B">
      <w:pPr>
        <w:pStyle w:val="ListParagraph"/>
        <w:numPr>
          <w:ilvl w:val="0"/>
          <w:numId w:val="6"/>
        </w:numPr>
        <w:ind w:right="5040"/>
      </w:pPr>
      <w:r>
        <w:t xml:space="preserve">In addition to helping identify human remains, the anthropologist analyzes injuries that happened around the time of a person's death, which can help determine how a person died. </w:t>
      </w:r>
    </w:p>
    <w:p w:rsidR="007B6E57" w:rsidRDefault="007B6E57" w:rsidP="00F5094B">
      <w:pPr>
        <w:pStyle w:val="ListParagraph"/>
        <w:numPr>
          <w:ilvl w:val="0"/>
          <w:numId w:val="6"/>
        </w:numPr>
        <w:ind w:right="5040"/>
      </w:pPr>
      <w:r>
        <w:t>To do these things, an anthropologist begins by asking a series of important questions.</w:t>
      </w:r>
    </w:p>
    <w:p w:rsidR="007B6E57" w:rsidRPr="00F5094B" w:rsidRDefault="007B6E57" w:rsidP="00F5094B">
      <w:pPr>
        <w:ind w:right="5040"/>
        <w:rPr>
          <w:b/>
        </w:rPr>
      </w:pPr>
      <w:r w:rsidRPr="00F5094B">
        <w:rPr>
          <w:b/>
        </w:rPr>
        <w:t>Is it bone?</w:t>
      </w:r>
    </w:p>
    <w:p w:rsidR="007B6E57" w:rsidRDefault="007B6E57" w:rsidP="00F5094B">
      <w:pPr>
        <w:pStyle w:val="ListParagraph"/>
        <w:numPr>
          <w:ilvl w:val="0"/>
          <w:numId w:val="7"/>
        </w:numPr>
        <w:ind w:right="5040"/>
      </w:pPr>
      <w:r>
        <w:t xml:space="preserve">The first thing the examining anthropologist must determine is whether or not the material is bone.  </w:t>
      </w:r>
    </w:p>
    <w:p w:rsidR="007B6E57" w:rsidRDefault="007B6E57" w:rsidP="00F5094B">
      <w:pPr>
        <w:pStyle w:val="ListParagraph"/>
        <w:numPr>
          <w:ilvl w:val="0"/>
          <w:numId w:val="7"/>
        </w:numPr>
        <w:ind w:right="5040"/>
      </w:pPr>
      <w:r>
        <w:t xml:space="preserve">A surprising number of other materials may be mistaken for bone on first glance, especially if they are covered with dirt or other substances. </w:t>
      </w:r>
    </w:p>
    <w:p w:rsidR="007B6E57" w:rsidRDefault="007B6E57" w:rsidP="00F5094B">
      <w:pPr>
        <w:pStyle w:val="ListParagraph"/>
        <w:numPr>
          <w:ilvl w:val="0"/>
          <w:numId w:val="7"/>
        </w:numPr>
        <w:ind w:right="5040"/>
      </w:pPr>
      <w:r>
        <w:t xml:space="preserve">Ceramic shards, plastic, wood fragments, rocks, small bits of concrete can all be mistaken for bones or bone fragments. </w:t>
      </w:r>
    </w:p>
    <w:p w:rsidR="007B6E57" w:rsidRDefault="007B6E57" w:rsidP="00F5094B">
      <w:pPr>
        <w:pStyle w:val="ListParagraph"/>
        <w:numPr>
          <w:ilvl w:val="0"/>
          <w:numId w:val="7"/>
        </w:numPr>
        <w:ind w:right="5040"/>
      </w:pPr>
      <w:r>
        <w:t>To ensure the material is bone, the anthropologist cleans the object and examines it closely, under magnification if necessary.</w:t>
      </w:r>
    </w:p>
    <w:p w:rsidR="00F5094B" w:rsidRDefault="00F5094B" w:rsidP="00F5094B">
      <w:pPr>
        <w:ind w:right="5040"/>
      </w:pPr>
    </w:p>
    <w:p w:rsidR="007B6E57" w:rsidRPr="00F5094B" w:rsidRDefault="007B6E57" w:rsidP="00F5094B">
      <w:pPr>
        <w:ind w:right="5040"/>
        <w:rPr>
          <w:b/>
        </w:rPr>
      </w:pPr>
      <w:r w:rsidRPr="00F5094B">
        <w:rPr>
          <w:b/>
        </w:rPr>
        <w:lastRenderedPageBreak/>
        <w:t>Is it human?</w:t>
      </w:r>
    </w:p>
    <w:p w:rsidR="007B6E57" w:rsidRDefault="007B6E57" w:rsidP="00F5094B">
      <w:pPr>
        <w:pStyle w:val="ListParagraph"/>
        <w:numPr>
          <w:ilvl w:val="0"/>
          <w:numId w:val="8"/>
        </w:numPr>
        <w:ind w:right="5040"/>
      </w:pPr>
      <w:r>
        <w:t xml:space="preserve">Once the anthropologist is sure that the material is bone, they must determine whether it came from a human or a non-human animal.  </w:t>
      </w:r>
    </w:p>
    <w:p w:rsidR="007B6E57" w:rsidRDefault="007B6E57" w:rsidP="00F5094B">
      <w:pPr>
        <w:pStyle w:val="ListParagraph"/>
        <w:numPr>
          <w:ilvl w:val="0"/>
          <w:numId w:val="8"/>
        </w:numPr>
        <w:ind w:right="5040"/>
      </w:pPr>
      <w:r>
        <w:t xml:space="preserve">All mammals share a generalized skeletal template, meaning they all have the same bones in roughly the same locations: a skull, spine (which ends in a tail), ribs (which support the internal organs), and four sets of limb bones.  </w:t>
      </w:r>
    </w:p>
    <w:p w:rsidR="007B6E57" w:rsidRDefault="007B6E57" w:rsidP="00F5094B">
      <w:pPr>
        <w:pStyle w:val="ListParagraph"/>
        <w:numPr>
          <w:ilvl w:val="0"/>
          <w:numId w:val="8"/>
        </w:numPr>
        <w:ind w:right="5040"/>
      </w:pPr>
      <w:r>
        <w:t xml:space="preserve">However, the shape of the bones and the way they relate to each other, differ between animals.  </w:t>
      </w:r>
    </w:p>
    <w:p w:rsidR="007B6E57" w:rsidRDefault="007B6E57" w:rsidP="00F5094B">
      <w:pPr>
        <w:pStyle w:val="ListParagraph"/>
        <w:numPr>
          <w:ilvl w:val="0"/>
          <w:numId w:val="8"/>
        </w:numPr>
        <w:ind w:right="5040"/>
      </w:pPr>
      <w:r>
        <w:t xml:space="preserve">By examining the size, shape, and structure of a bone, an anthropologist can determine if it is human. </w:t>
      </w:r>
    </w:p>
    <w:p w:rsidR="007B6E57" w:rsidRPr="00F5094B" w:rsidRDefault="007B6E57" w:rsidP="00F5094B">
      <w:pPr>
        <w:ind w:right="5040"/>
        <w:rPr>
          <w:b/>
        </w:rPr>
      </w:pPr>
      <w:r w:rsidRPr="00F5094B">
        <w:rPr>
          <w:b/>
        </w:rPr>
        <w:t>What bones are present?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 xml:space="preserve">Once a case involves human bone, the investigator must identify which bones (or "elements") are present and which are absent.  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 xml:space="preserve">Most anthropologists start this process by placing the elements out on a table as they would be organized in a living person, known as the "anatomical position". 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 xml:space="preserve">This serves several purposes. 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>First, it creates an informal visual inventory that allows any missing elements to be identified quickly.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 xml:space="preserve">Also, it allows the analyst to work systematically through the entire skeleton, performing a detailed inventory and examining each bone for trauma, pathology, or life history traits.  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>Lastly, after examining each bone, the analyst can consider the skeleton as a whole, and look for inconsistencies among elements or patterning of trauma across multiple elements.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lastRenderedPageBreak/>
        <w:t xml:space="preserve">At a recovery site, skeletal inventories are important because they allow searchers and scene responders to know what they might be looking for that they have not already recovered. 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 xml:space="preserve">This ensures they make as full a recovery as possible.  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 xml:space="preserve">Inventories are also important from a </w:t>
      </w:r>
      <w:proofErr w:type="spellStart"/>
      <w:r>
        <w:t>criminalistic</w:t>
      </w:r>
      <w:proofErr w:type="spellEnd"/>
      <w:r>
        <w:t xml:space="preserve"> perspective for establishing what elements are or are not, present.  </w:t>
      </w:r>
    </w:p>
    <w:p w:rsidR="007B6E57" w:rsidRDefault="007B6E57" w:rsidP="00E67015">
      <w:pPr>
        <w:pStyle w:val="ListParagraph"/>
        <w:numPr>
          <w:ilvl w:val="0"/>
          <w:numId w:val="13"/>
        </w:numPr>
        <w:ind w:right="5040"/>
      </w:pPr>
      <w:r>
        <w:t xml:space="preserve">The absence of certain elements can provide a great deal of information regarding </w:t>
      </w:r>
      <w:proofErr w:type="spellStart"/>
      <w:r>
        <w:t>perimortem</w:t>
      </w:r>
      <w:proofErr w:type="spellEnd"/>
      <w:r>
        <w:t xml:space="preserve"> events, and perpetrator </w:t>
      </w:r>
      <w:r w:rsidR="00F5094B">
        <w:t>behavior</w:t>
      </w:r>
      <w:r>
        <w:t>.</w:t>
      </w:r>
    </w:p>
    <w:p w:rsidR="007B6E57" w:rsidRPr="00F5094B" w:rsidRDefault="007B6E57" w:rsidP="00F5094B">
      <w:pPr>
        <w:ind w:right="5040"/>
        <w:rPr>
          <w:b/>
        </w:rPr>
      </w:pPr>
      <w:r w:rsidRPr="00F5094B">
        <w:rPr>
          <w:b/>
        </w:rPr>
        <w:t>How many people are represented?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 xml:space="preserve">In addition to establishing which elements are present, anthropologists must determine the number of individuals involved.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 xml:space="preserve">To do this, they look for duplicate elements - for example, two right femora (thigh bones). 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 xml:space="preserve">Investigators also consider the condition and size of the bones.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 xml:space="preserve">If the elements do not "match", it could suggest more than one individual.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 xml:space="preserve">When the remains of two or more individuals are mixed together, this is called "comingling".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 xml:space="preserve">It is the anthropologist's job to address the comingling and determine which individuals are represented by which bones. 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>This allows each body to be examined separately.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 xml:space="preserve">Establishing the number of individuals is very important, especially if the case involves a crime.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 xml:space="preserve">Multiple individuals may be killed together or separate victims may be dumped in the same place over a longer period of time.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lastRenderedPageBreak/>
        <w:t xml:space="preserve">Sometimes perpetrators may bury many victims together in a mass grave in an attempt to conceal their behavior.  </w:t>
      </w:r>
    </w:p>
    <w:p w:rsidR="007B6E57" w:rsidRDefault="007B6E57" w:rsidP="00F5094B">
      <w:pPr>
        <w:pStyle w:val="ListParagraph"/>
        <w:numPr>
          <w:ilvl w:val="0"/>
          <w:numId w:val="9"/>
        </w:numPr>
        <w:ind w:right="5040"/>
      </w:pPr>
      <w:r>
        <w:t>In all cases, it is very important to the understanding and resolution of the case that the anthropologist be as accurate as possible about how many victims were involved.</w:t>
      </w:r>
    </w:p>
    <w:p w:rsidR="007B6E57" w:rsidRPr="00F5094B" w:rsidRDefault="00F5094B" w:rsidP="00F5094B">
      <w:pPr>
        <w:ind w:right="5040"/>
        <w:rPr>
          <w:b/>
        </w:rPr>
      </w:pPr>
      <w:r w:rsidRPr="00F5094B">
        <w:rPr>
          <w:b/>
        </w:rPr>
        <w:t>Who is the individual</w:t>
      </w:r>
    </w:p>
    <w:p w:rsidR="00F5094B" w:rsidRDefault="007B6E57" w:rsidP="00F5094B">
      <w:pPr>
        <w:pStyle w:val="ListParagraph"/>
        <w:numPr>
          <w:ilvl w:val="0"/>
          <w:numId w:val="10"/>
        </w:numPr>
        <w:ind w:right="5040"/>
      </w:pPr>
      <w:r>
        <w:t xml:space="preserve">Anthropologists contribute to the identification of unknown individuals by developing a biological profile: age, sex, stature, and ancestry.  </w:t>
      </w:r>
    </w:p>
    <w:p w:rsidR="007B6E57" w:rsidRDefault="007B6E57" w:rsidP="00F5094B">
      <w:pPr>
        <w:pStyle w:val="ListParagraph"/>
        <w:numPr>
          <w:ilvl w:val="0"/>
          <w:numId w:val="10"/>
        </w:numPr>
        <w:ind w:right="5040"/>
      </w:pPr>
      <w:r>
        <w:t>In addition, the biological profile includes information that may be particular to that person and no one else, such as diseases or injuries which may impact the bone.</w:t>
      </w:r>
    </w:p>
    <w:p w:rsidR="007B6E57" w:rsidRDefault="00F5094B" w:rsidP="00F5094B">
      <w:pPr>
        <w:ind w:right="5040"/>
      </w:pPr>
      <w:r w:rsidRPr="00F5094B">
        <w:rPr>
          <w:b/>
        </w:rPr>
        <w:t>Sex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The first step in developing a biological profile is to determine sex. 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Sex is the biological aspect of an individual, determined by genes, and expressed through primary (e.g. reproductive organs and hormones) and secondary (e.g. musculature, body hair, </w:t>
      </w:r>
      <w:proofErr w:type="spellStart"/>
      <w:r>
        <w:t>etc</w:t>
      </w:r>
      <w:proofErr w:type="spellEnd"/>
      <w:r>
        <w:t xml:space="preserve">) sexual characteristics.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In contrast, gender refers to the social expression of a person's identity as it relates to their social role and </w:t>
      </w:r>
      <w:r w:rsidR="00F5094B">
        <w:t>behavior</w:t>
      </w:r>
      <w:r>
        <w:t xml:space="preserve">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Gender is generally self-defined.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Societal and cultural norms may influence gender choice, but an individual may not necessarily identify themselves according to those rules.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>In general, anthropologists do not determine the gender of an individual, but personal effects and cultural materials may suggest a person's gender identification.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The hormonal and visual differences that make living males and females </w:t>
      </w:r>
      <w:r>
        <w:lastRenderedPageBreak/>
        <w:t xml:space="preserve">distinct also create physiological differences between their skeletons. 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This "sexual dimorphism" is most obvious in the pelvic bones and the skull.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All humans are adapted to walking on two legs, but females must also give birth to relatively large-headed babies.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>These different pressures produce structural differences between males and females that can be used to tell them apart.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The skull also displays a degree of sexual dimorphism.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Overall, males tend to have larger skulls than females.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They also have, on average, greater muscle development and more rugged muscle attachments.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These differences in size and </w:t>
      </w:r>
      <w:proofErr w:type="spellStart"/>
      <w:r>
        <w:t>robusticity</w:t>
      </w:r>
      <w:proofErr w:type="spellEnd"/>
      <w:r>
        <w:t xml:space="preserve"> can help determine whether an individual is male or female.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Differences in size and </w:t>
      </w:r>
      <w:proofErr w:type="spellStart"/>
      <w:r>
        <w:t>robusticity</w:t>
      </w:r>
      <w:proofErr w:type="spellEnd"/>
      <w:r>
        <w:t xml:space="preserve"> may also be evident in other elements.  </w:t>
      </w:r>
    </w:p>
    <w:p w:rsidR="00F5094B" w:rsidRDefault="007B6E57" w:rsidP="00F5094B">
      <w:pPr>
        <w:pStyle w:val="ListParagraph"/>
        <w:numPr>
          <w:ilvl w:val="0"/>
          <w:numId w:val="11"/>
        </w:numPr>
        <w:ind w:right="5040"/>
      </w:pPr>
      <w:r>
        <w:t xml:space="preserve">If the skull and pelvis are not available, measurements of other bones may help determine if an individual is male or female.  </w:t>
      </w:r>
    </w:p>
    <w:p w:rsidR="007B6E57" w:rsidRDefault="007B6E57" w:rsidP="00F5094B">
      <w:pPr>
        <w:pStyle w:val="ListParagraph"/>
        <w:numPr>
          <w:ilvl w:val="0"/>
          <w:numId w:val="11"/>
        </w:numPr>
        <w:ind w:right="5040"/>
      </w:pPr>
      <w:r>
        <w:t>However, investigators must be cautious, as there is considerable overlap between males and females.</w:t>
      </w:r>
    </w:p>
    <w:p w:rsidR="007B6E57" w:rsidRDefault="00F5094B" w:rsidP="00F5094B">
      <w:pPr>
        <w:ind w:right="5040"/>
      </w:pPr>
      <w:r w:rsidRPr="00F5094B">
        <w:rPr>
          <w:b/>
        </w:rPr>
        <w:t>Age</w:t>
      </w:r>
    </w:p>
    <w:p w:rsidR="00F5094B" w:rsidRDefault="007B6E57" w:rsidP="00F5094B">
      <w:pPr>
        <w:pStyle w:val="ListParagraph"/>
        <w:numPr>
          <w:ilvl w:val="0"/>
          <w:numId w:val="12"/>
        </w:numPr>
        <w:ind w:right="5040"/>
      </w:pPr>
      <w:r>
        <w:t xml:space="preserve">Estimating a person's age at the time of death depends on two fundamental life processes: growth and decline. </w:t>
      </w:r>
    </w:p>
    <w:p w:rsidR="00F5094B" w:rsidRDefault="007B6E57" w:rsidP="00F5094B">
      <w:pPr>
        <w:pStyle w:val="ListParagraph"/>
        <w:numPr>
          <w:ilvl w:val="0"/>
          <w:numId w:val="12"/>
        </w:numPr>
        <w:ind w:right="5040"/>
      </w:pPr>
      <w:r>
        <w:t>Growth and developmental changes are based largely on the degree and location of bone growth and dental formation and eruption from the gums in immature individuals.</w:t>
      </w:r>
    </w:p>
    <w:p w:rsidR="00F5094B" w:rsidRDefault="007B6E57" w:rsidP="00F5094B">
      <w:pPr>
        <w:pStyle w:val="ListParagraph"/>
        <w:numPr>
          <w:ilvl w:val="0"/>
          <w:numId w:val="12"/>
        </w:numPr>
        <w:ind w:right="5040"/>
      </w:pPr>
      <w:r>
        <w:t xml:space="preserve">At birth, our "bones" are mostly soft cartilage. </w:t>
      </w:r>
    </w:p>
    <w:p w:rsidR="00F5094B" w:rsidRDefault="007B6E57" w:rsidP="00F5094B">
      <w:pPr>
        <w:pStyle w:val="ListParagraph"/>
        <w:numPr>
          <w:ilvl w:val="0"/>
          <w:numId w:val="12"/>
        </w:numPr>
        <w:ind w:right="5040"/>
      </w:pPr>
      <w:r>
        <w:lastRenderedPageBreak/>
        <w:t xml:space="preserve">As we grow, this cartilage is replaced by hard bone at different centers of growth. </w:t>
      </w:r>
    </w:p>
    <w:p w:rsidR="00F5094B" w:rsidRDefault="007B6E57" w:rsidP="00F5094B">
      <w:pPr>
        <w:pStyle w:val="ListParagraph"/>
        <w:numPr>
          <w:ilvl w:val="0"/>
          <w:numId w:val="12"/>
        </w:numPr>
        <w:ind w:right="5040"/>
      </w:pPr>
      <w:r>
        <w:t xml:space="preserve">There are over 300 centers of bone growth in infants which eventually fuse to form the 206 bones in the adult body. </w:t>
      </w:r>
    </w:p>
    <w:p w:rsidR="00F5094B" w:rsidRDefault="007B6E57" w:rsidP="00F5094B">
      <w:pPr>
        <w:pStyle w:val="ListParagraph"/>
        <w:numPr>
          <w:ilvl w:val="0"/>
          <w:numId w:val="12"/>
        </w:numPr>
        <w:ind w:right="5040"/>
      </w:pPr>
      <w:r>
        <w:t xml:space="preserve">Since the </w:t>
      </w:r>
      <w:r w:rsidR="00F5094B">
        <w:t>centers</w:t>
      </w:r>
      <w:r>
        <w:t xml:space="preserve"> grow and fuse at known rates, anthropologists can use the pattern to estimate age in children and </w:t>
      </w:r>
      <w:r w:rsidR="00F5094B">
        <w:t>sub adults</w:t>
      </w:r>
      <w:r>
        <w:t xml:space="preserve">. </w:t>
      </w:r>
    </w:p>
    <w:p w:rsidR="007B6E57" w:rsidRPr="007B6E57" w:rsidRDefault="007B6E57" w:rsidP="00F5094B">
      <w:pPr>
        <w:pStyle w:val="ListParagraph"/>
        <w:numPr>
          <w:ilvl w:val="0"/>
          <w:numId w:val="12"/>
        </w:numPr>
        <w:ind w:right="5040"/>
      </w:pPr>
      <w:r>
        <w:t>Similarly, teeth develop and erupt in a specific sequence at specific times during childhood and this timing can also be used to provide an accurate estimate of age in juveniles.</w:t>
      </w:r>
    </w:p>
    <w:p w:rsidR="007B6E57" w:rsidRPr="007B6E57" w:rsidRDefault="007B6E57" w:rsidP="007B6E57"/>
    <w:p w:rsidR="007B6E57" w:rsidRDefault="007B6E57"/>
    <w:sectPr w:rsidR="007B6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836"/>
    <w:multiLevelType w:val="hybridMultilevel"/>
    <w:tmpl w:val="56BE3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661FC"/>
    <w:multiLevelType w:val="hybridMultilevel"/>
    <w:tmpl w:val="7D3A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A07"/>
    <w:multiLevelType w:val="hybridMultilevel"/>
    <w:tmpl w:val="0D6C2AFE"/>
    <w:lvl w:ilvl="0" w:tplc="2322320C">
      <w:start w:val="1"/>
      <w:numFmt w:val="bullet"/>
      <w:lvlText w:val="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0D6969"/>
    <w:multiLevelType w:val="hybridMultilevel"/>
    <w:tmpl w:val="551EC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575B3"/>
    <w:multiLevelType w:val="hybridMultilevel"/>
    <w:tmpl w:val="311EA6F2"/>
    <w:lvl w:ilvl="0" w:tplc="2322320C">
      <w:start w:val="1"/>
      <w:numFmt w:val="bullet"/>
      <w:lvlText w:val="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E87F2C" w:tentative="1">
      <w:start w:val="1"/>
      <w:numFmt w:val="bullet"/>
      <w:lvlText w:val="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0B21368" w:tentative="1">
      <w:start w:val="1"/>
      <w:numFmt w:val="bullet"/>
      <w:lvlText w:val="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1448B0A" w:tentative="1">
      <w:start w:val="1"/>
      <w:numFmt w:val="bullet"/>
      <w:lvlText w:val="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F5A1A98" w:tentative="1">
      <w:start w:val="1"/>
      <w:numFmt w:val="bullet"/>
      <w:lvlText w:val="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59213CA" w:tentative="1">
      <w:start w:val="1"/>
      <w:numFmt w:val="bullet"/>
      <w:lvlText w:val="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2228D84" w:tentative="1">
      <w:start w:val="1"/>
      <w:numFmt w:val="bullet"/>
      <w:lvlText w:val="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63EB37C" w:tentative="1">
      <w:start w:val="1"/>
      <w:numFmt w:val="bullet"/>
      <w:lvlText w:val="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3A4FDA6" w:tentative="1">
      <w:start w:val="1"/>
      <w:numFmt w:val="bullet"/>
      <w:lvlText w:val="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5BF3AC9"/>
    <w:multiLevelType w:val="hybridMultilevel"/>
    <w:tmpl w:val="ED9AB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84E86"/>
    <w:multiLevelType w:val="hybridMultilevel"/>
    <w:tmpl w:val="5B60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A04F2"/>
    <w:multiLevelType w:val="hybridMultilevel"/>
    <w:tmpl w:val="A96AE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03DBB"/>
    <w:multiLevelType w:val="hybridMultilevel"/>
    <w:tmpl w:val="DF6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440CE"/>
    <w:multiLevelType w:val="hybridMultilevel"/>
    <w:tmpl w:val="E3FCE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06104"/>
    <w:multiLevelType w:val="hybridMultilevel"/>
    <w:tmpl w:val="2CDA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61EEF"/>
    <w:multiLevelType w:val="hybridMultilevel"/>
    <w:tmpl w:val="0010BB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2E3877"/>
    <w:multiLevelType w:val="hybridMultilevel"/>
    <w:tmpl w:val="2D80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57"/>
    <w:rsid w:val="00457E7A"/>
    <w:rsid w:val="007B6E57"/>
    <w:rsid w:val="00C8282C"/>
    <w:rsid w:val="00E67015"/>
    <w:rsid w:val="00ED1768"/>
    <w:rsid w:val="00F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DC0E3-D1C9-448D-82B8-CBC5C391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3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0351F-76E0-4D43-95C2-0A45730D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</Company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4</cp:revision>
  <dcterms:created xsi:type="dcterms:W3CDTF">2016-11-22T16:32:00Z</dcterms:created>
  <dcterms:modified xsi:type="dcterms:W3CDTF">2018-02-01T17:22:00Z</dcterms:modified>
</cp:coreProperties>
</file>